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Pr="00DA372B" w:rsidRDefault="004A42D0" w:rsidP="00DA372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</w:tr>
      <w:tr w:rsidR="004A42D0" w:rsidRPr="001F57D4" w:rsidTr="00A83035">
        <w:tc>
          <w:tcPr>
            <w:tcW w:w="11194" w:type="dxa"/>
            <w:gridSpan w:val="2"/>
            <w:shd w:val="clear" w:color="auto" w:fill="auto"/>
          </w:tcPr>
          <w:p w:rsidR="00A83035" w:rsidRPr="00A83035" w:rsidRDefault="00A83035" w:rsidP="00DA372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доказателства.</w:t>
            </w:r>
          </w:p>
          <w:p w:rsidR="00226CB0" w:rsidRPr="00A83035" w:rsidRDefault="0087386B" w:rsidP="00DA372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Приложени са актуални стратегически и програмни докуме</w:t>
            </w:r>
            <w:r w:rsidR="00B26B0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нти за развитие н  Община Троян като</w:t>
            </w:r>
            <w:r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hyperlink r:id="rId6" w:history="1">
              <w:r w:rsidRPr="00A83035">
                <w:rPr>
                  <w:rFonts w:ascii="Times New Roman" w:eastAsia="Calibri" w:hAnsi="Times New Roman" w:cs="Times New Roman"/>
                  <w:b/>
                  <w:sz w:val="20"/>
                  <w:szCs w:val="20"/>
                  <w:lang w:val="bg-BG"/>
                </w:rPr>
                <w:t>Общински план за развитие на Община Троян за периода 2014-2020 г.</w:t>
              </w:r>
            </w:hyperlink>
            <w:r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, който ежегодно се отчита; Общинска програма за насърчаване използването на енергия от възобновяеми източници и биогорива (ОПНИЕВИБГ) на община Троян през 2019 г.; Програма на община Т</w:t>
            </w:r>
            <w:r w:rsidR="00226CB0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</w:t>
            </w:r>
            <w:r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оян за насърчаване използването на енергия от възобновяеми източници и биогорива за периода 2020 – 2023</w:t>
            </w:r>
            <w:r w:rsidR="00226CB0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 Програма за енергийна ефективност 2019-2024; Програма ВЕИ 2012-2022; Общинска програма за опазване на околната среда 2013 - 2020 година</w:t>
            </w:r>
            <w:r w:rsidR="00A83035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</w:t>
            </w:r>
            <w:r w:rsidR="00226CB0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Общински планове за защита при бедствия и аварии; Актуализиран документ за изпълнение на Стратегия за развитие на социалните услуги в Община Троян 2016-2020; Наредба за насърчаван</w:t>
            </w:r>
            <w:r w:rsidR="00A83035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 на инвестициите в община Троян и пр.</w:t>
            </w:r>
          </w:p>
          <w:p w:rsidR="00A83035" w:rsidRPr="00A83035" w:rsidRDefault="00A83035" w:rsidP="00DA372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Общинският бюджет е публикуван на общинския сайт, представена е Наредба за условията и реда за съставяне на тригодишна бюджетна прогноза за местните дейности и за съставяне, обсъждане, приемане, изпълнение и отчитане на общинския бюджет</w:t>
            </w:r>
          </w:p>
          <w:p w:rsidR="004A42D0" w:rsidRPr="00A83035" w:rsidRDefault="007F1CDA" w:rsidP="00DA372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r w:rsidR="006E3B85"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Устойчивото развитие се дефинира като „посрещане нуждите на настоящето без да се подлага на риск възможността на бъдещите поколения да посрещат своите собствени нужди”.</w:t>
            </w:r>
            <w:r w:rsid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 тази връзка </w:t>
            </w:r>
            <w:r w:rsidR="00550846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Общият </w:t>
            </w:r>
            <w:r w:rsidR="00A83035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устройствен</w:t>
            </w:r>
            <w:r w:rsidR="00550846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план е главният инструмент за осъществяване на дългосрочните цели за пространствено развитие на общините в 20-годишен срок. </w:t>
            </w:r>
            <w:r w:rsidR="00223813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Представена е информация за възложен и изработен ОУП през 201</w:t>
            </w:r>
            <w:r w:rsidR="009C72E1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4</w:t>
            </w:r>
            <w:r w:rsidR="00223813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година</w:t>
            </w:r>
            <w:r w:rsidR="009C72E1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 Видно от публикация в официалния сайт на общината на 23.11.2015 г. е проведено общественото обсъждане на предварителния проект на Общия устройствен план (ОУП) на Община Троян. Няма следа за отправени предложения към проектантите</w:t>
            </w:r>
            <w:r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, съответно съгласуване </w:t>
            </w:r>
            <w:r w:rsidR="009C72E1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 одобряване на окончателния проект.</w:t>
            </w:r>
            <w:r w:rsidR="00397AF8"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</w:tcPr>
          <w:p w:rsidR="004A42D0" w:rsidRPr="00A83035" w:rsidRDefault="00A83035" w:rsidP="00033F7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8303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Отрицателно мнение (–) (непотвърждаващо самооценката)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4A42D0" w:rsidRPr="001F57D4" w:rsidTr="005C76E9">
        <w:tc>
          <w:tcPr>
            <w:tcW w:w="11194" w:type="dxa"/>
            <w:gridSpan w:val="2"/>
            <w:shd w:val="clear" w:color="auto" w:fill="FFFFFF"/>
          </w:tcPr>
          <w:p w:rsidR="006E3B85" w:rsidRPr="006E3B85" w:rsidRDefault="006E3B85" w:rsidP="006E3B85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4A42D0" w:rsidRPr="006E3B85" w:rsidRDefault="00F17BFC" w:rsidP="00D67CEC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Разработени са общински планове и програми за развитие в различни области в рамк</w:t>
            </w:r>
            <w:r w:rsidR="006E3B85"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ите на правомощията на общината като се използват финансови механизми за подпомагане на конкретни сфери.</w:t>
            </w:r>
          </w:p>
        </w:tc>
        <w:tc>
          <w:tcPr>
            <w:tcW w:w="2662" w:type="dxa"/>
            <w:shd w:val="clear" w:color="auto" w:fill="FFFFFF"/>
          </w:tcPr>
          <w:p w:rsidR="006E3B85" w:rsidRPr="006E3B85" w:rsidRDefault="006E3B85" w:rsidP="006E3B8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6E3B85" w:rsidRDefault="006E3B85" w:rsidP="006E3B8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4A42D0" w:rsidRPr="001F57D4" w:rsidTr="00060043">
        <w:tc>
          <w:tcPr>
            <w:tcW w:w="11194" w:type="dxa"/>
            <w:gridSpan w:val="2"/>
            <w:shd w:val="clear" w:color="auto" w:fill="FFFFFF"/>
          </w:tcPr>
          <w:p w:rsidR="00A23E61" w:rsidRDefault="00C85701" w:rsidP="00A23E6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  <w:r w:rsidR="00A23E6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  <w:p w:rsidR="004A42D0" w:rsidRPr="001F57D4" w:rsidRDefault="00C85701" w:rsidP="00A23E6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Ежегодно ОбС Троян приема </w:t>
            </w:r>
            <w:r w:rsidRPr="00C8570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Програма за приоритетните въпроси, кои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то предстои да бъдат разгледани. Изпълняват се п</w:t>
            </w:r>
            <w:r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ланове и стратегии за развитие на конкретни сфери от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интерес на местната общност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Общината реализира </w:t>
            </w:r>
            <w:r w:rsidR="004D61D1"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проекти в сферата на инфраструктурата и</w:t>
            </w:r>
            <w:r w:rsid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4D61D1"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благоустрояването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C85701" w:rsidRPr="006E3B85" w:rsidRDefault="00C85701" w:rsidP="00C85701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1F57D4" w:rsidRDefault="00C85701" w:rsidP="00C8570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4A42D0" w:rsidRPr="001F57D4" w:rsidTr="0048492C">
        <w:tc>
          <w:tcPr>
            <w:tcW w:w="11194" w:type="dxa"/>
            <w:gridSpan w:val="2"/>
            <w:shd w:val="clear" w:color="auto" w:fill="FFFFFF"/>
          </w:tcPr>
          <w:p w:rsidR="007C338E" w:rsidRPr="006E3B85" w:rsidRDefault="007C338E" w:rsidP="007C338E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4A42D0" w:rsidRPr="007C338E" w:rsidRDefault="007C338E" w:rsidP="007C3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3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Разработени са и</w:t>
            </w:r>
            <w:r w:rsidR="004D61D1" w:rsidRPr="007C3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нструменти за включване на младите хора в разработването и реализирането на стратегии и политики</w:t>
            </w:r>
            <w:r w:rsidR="00B26B0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чрез учреден</w:t>
            </w:r>
            <w:r w:rsidRPr="007C3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Общински младежки съвет с участието на представители от всички училища в града.</w:t>
            </w:r>
          </w:p>
        </w:tc>
        <w:tc>
          <w:tcPr>
            <w:tcW w:w="2662" w:type="dxa"/>
            <w:shd w:val="clear" w:color="auto" w:fill="FFFFFF"/>
          </w:tcPr>
          <w:p w:rsidR="007C338E" w:rsidRPr="006E3B85" w:rsidRDefault="007C338E" w:rsidP="007C33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1F57D4" w:rsidRDefault="007C338E" w:rsidP="007C3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4A42D0" w:rsidRPr="001F57D4" w:rsidTr="00D22E37">
        <w:tc>
          <w:tcPr>
            <w:tcW w:w="11194" w:type="dxa"/>
            <w:gridSpan w:val="2"/>
            <w:shd w:val="clear" w:color="auto" w:fill="FFFFFF"/>
          </w:tcPr>
          <w:p w:rsidR="007C338E" w:rsidRPr="006E3B85" w:rsidRDefault="007C338E" w:rsidP="007C338E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4A42D0" w:rsidRPr="001F57D4" w:rsidRDefault="004D61D1" w:rsidP="00EA4A6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Публикувани на сайта на общината </w:t>
            </w:r>
            <w:r w:rsidR="007C3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са годишни о</w:t>
            </w:r>
            <w:r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тчети, които отчитат тенденциите в основните сфери</w:t>
            </w:r>
            <w:r w:rsidR="007C3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дейност, вкл. о</w:t>
            </w:r>
            <w:r w:rsidR="007C338E"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тчет на изпълнението на бюджета</w:t>
            </w:r>
            <w:r w:rsidR="007C3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EA4A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Изготвя се в</w:t>
            </w:r>
            <w:r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ътрешен одитен </w:t>
            </w:r>
            <w:r w:rsidR="007C3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доклад за дейността на Общината от ЗВО.</w:t>
            </w:r>
          </w:p>
        </w:tc>
        <w:tc>
          <w:tcPr>
            <w:tcW w:w="2662" w:type="dxa"/>
            <w:shd w:val="clear" w:color="auto" w:fill="FFFFFF"/>
          </w:tcPr>
          <w:p w:rsidR="007C338E" w:rsidRPr="006E3B85" w:rsidRDefault="007C338E" w:rsidP="007C33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1F57D4" w:rsidRDefault="007C338E" w:rsidP="007C3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4A42D0" w:rsidRPr="001F57D4" w:rsidTr="00DA7200">
        <w:tc>
          <w:tcPr>
            <w:tcW w:w="11194" w:type="dxa"/>
            <w:gridSpan w:val="2"/>
            <w:shd w:val="clear" w:color="auto" w:fill="FFFFFF"/>
          </w:tcPr>
          <w:p w:rsidR="007C338E" w:rsidRPr="006E3B85" w:rsidRDefault="007C338E" w:rsidP="00DA372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4A42D0" w:rsidRPr="001F57D4" w:rsidRDefault="00EA4A6E" w:rsidP="00B26B0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A4A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Провеждат се обществени обсъждания по </w:t>
            </w:r>
            <w:r w:rsidR="00B26B0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важни за обществеността въпроси. </w:t>
            </w:r>
            <w:r w:rsidR="00B26B0E" w:rsidRPr="00EA4A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</w:t>
            </w:r>
            <w:r w:rsidRPr="00EA4A6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окани към граждани и заинтересовани страни се публикуват на интернет страницата на общината. На територията на всяко населено място от общината са изградени кметски съвети. Организират се изнесени приемни на кмета в различните населени места ва общината. Проекти на документи се публикуват и в страницата на ОбС.</w:t>
            </w:r>
          </w:p>
        </w:tc>
        <w:tc>
          <w:tcPr>
            <w:tcW w:w="2662" w:type="dxa"/>
            <w:shd w:val="clear" w:color="auto" w:fill="FFFFFF"/>
          </w:tcPr>
          <w:p w:rsidR="007C338E" w:rsidRPr="006E3B85" w:rsidRDefault="007C338E" w:rsidP="007C33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1F57D4" w:rsidRDefault="007C338E" w:rsidP="007C3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4A42D0" w:rsidRPr="001F57D4" w:rsidTr="00C4327E">
        <w:tc>
          <w:tcPr>
            <w:tcW w:w="11194" w:type="dxa"/>
            <w:gridSpan w:val="2"/>
            <w:shd w:val="clear" w:color="auto" w:fill="FFFFFF"/>
          </w:tcPr>
          <w:p w:rsidR="00DA372B" w:rsidRDefault="007C338E" w:rsidP="00DA372B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4A42D0" w:rsidRPr="001F57D4" w:rsidRDefault="00BB49A2" w:rsidP="00B26B0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BB49A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 разработването на инвестиционната програма на о</w:t>
            </w:r>
            <w:bookmarkStart w:id="0" w:name="_GoBack"/>
            <w:bookmarkEnd w:id="0"/>
            <w:r w:rsidRPr="00BB49A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бщината за всяка бюджетна година се вземат предвид приоритетите заложени в Общинския план за развитие.</w:t>
            </w:r>
          </w:p>
        </w:tc>
        <w:tc>
          <w:tcPr>
            <w:tcW w:w="2662" w:type="dxa"/>
            <w:shd w:val="clear" w:color="auto" w:fill="FFFFFF"/>
          </w:tcPr>
          <w:p w:rsidR="007C338E" w:rsidRPr="006E3B85" w:rsidRDefault="007C338E" w:rsidP="007C33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1F57D4" w:rsidRDefault="007C338E" w:rsidP="007C3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4A42D0" w:rsidRPr="001F57D4" w:rsidTr="006C21DD">
        <w:tc>
          <w:tcPr>
            <w:tcW w:w="11194" w:type="dxa"/>
            <w:gridSpan w:val="2"/>
            <w:shd w:val="clear" w:color="auto" w:fill="FFFFFF"/>
          </w:tcPr>
          <w:p w:rsidR="00DA372B" w:rsidRDefault="007C338E" w:rsidP="00DA372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4A42D0" w:rsidRPr="001F57D4" w:rsidRDefault="00DA372B" w:rsidP="00DA372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 Троян реализира проекти </w:t>
            </w:r>
            <w:r w:rsidR="004D61D1"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 програми, свързани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опазване на културно-историческото наследство и в сферата на социалната политика. Създадени са </w:t>
            </w:r>
            <w:r w:rsidR="004D61D1" w:rsidRPr="004D61D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консултати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вни съвети, които подпомагат вземането на управленски решения.</w:t>
            </w:r>
          </w:p>
        </w:tc>
        <w:tc>
          <w:tcPr>
            <w:tcW w:w="2662" w:type="dxa"/>
            <w:shd w:val="clear" w:color="auto" w:fill="FFFFFF"/>
          </w:tcPr>
          <w:p w:rsidR="007C338E" w:rsidRPr="006E3B85" w:rsidRDefault="007C338E" w:rsidP="007C33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4A42D0" w:rsidRPr="001F57D4" w:rsidRDefault="007C338E" w:rsidP="007C3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E3B8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4A42D0" w:rsidRPr="001F57D4" w:rsidTr="004A42D0">
        <w:tc>
          <w:tcPr>
            <w:tcW w:w="5240" w:type="dxa"/>
            <w:shd w:val="clear" w:color="auto" w:fill="F7CAAC" w:themeFill="accent2" w:themeFillTint="66"/>
          </w:tcPr>
          <w:p w:rsidR="004A42D0" w:rsidRPr="001F57D4" w:rsidRDefault="004A42D0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616" w:type="dxa"/>
            <w:gridSpan w:val="2"/>
            <w:shd w:val="clear" w:color="auto" w:fill="F7CAAC" w:themeFill="accent2" w:themeFillTint="66"/>
          </w:tcPr>
          <w:p w:rsidR="004A42D0" w:rsidRPr="001F57D4" w:rsidRDefault="00DA372B" w:rsidP="004A42D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372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с резерви</w:t>
            </w:r>
          </w:p>
        </w:tc>
      </w:tr>
    </w:tbl>
    <w:p w:rsidR="00246FD8" w:rsidRDefault="00246FD8" w:rsidP="0096427C"/>
    <w:sectPr w:rsidR="00246FD8" w:rsidSect="00DA372B">
      <w:headerReference w:type="default" r:id="rId7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0A6" w:rsidRDefault="00E200A6" w:rsidP="004A42D0">
      <w:pPr>
        <w:spacing w:after="0" w:line="240" w:lineRule="auto"/>
      </w:pPr>
      <w:r>
        <w:separator/>
      </w:r>
    </w:p>
  </w:endnote>
  <w:endnote w:type="continuationSeparator" w:id="0">
    <w:p w:rsidR="00E200A6" w:rsidRDefault="00E200A6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0A6" w:rsidRDefault="00E200A6" w:rsidP="004A42D0">
      <w:pPr>
        <w:spacing w:after="0" w:line="240" w:lineRule="auto"/>
      </w:pPr>
      <w:r>
        <w:separator/>
      </w:r>
    </w:p>
  </w:footnote>
  <w:footnote w:type="continuationSeparator" w:id="0">
    <w:p w:rsidR="00E200A6" w:rsidRDefault="00E200A6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2D0" w:rsidRPr="001E13CC" w:rsidRDefault="004A42D0" w:rsidP="004A42D0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:rsidR="004A42D0" w:rsidRDefault="004A42D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D5"/>
    <w:rsid w:val="00174B7C"/>
    <w:rsid w:val="00223813"/>
    <w:rsid w:val="00226CB0"/>
    <w:rsid w:val="00246FD8"/>
    <w:rsid w:val="002825D5"/>
    <w:rsid w:val="00397AF8"/>
    <w:rsid w:val="004A42D0"/>
    <w:rsid w:val="004D61D1"/>
    <w:rsid w:val="00550846"/>
    <w:rsid w:val="006E3B85"/>
    <w:rsid w:val="007C338E"/>
    <w:rsid w:val="007F1CDA"/>
    <w:rsid w:val="0087386B"/>
    <w:rsid w:val="0096427C"/>
    <w:rsid w:val="009C72E1"/>
    <w:rsid w:val="00A23E61"/>
    <w:rsid w:val="00A83035"/>
    <w:rsid w:val="00A8731C"/>
    <w:rsid w:val="00B26B0E"/>
    <w:rsid w:val="00BB49A2"/>
    <w:rsid w:val="00C15AC1"/>
    <w:rsid w:val="00C85701"/>
    <w:rsid w:val="00D22F50"/>
    <w:rsid w:val="00D67CEC"/>
    <w:rsid w:val="00DA372B"/>
    <w:rsid w:val="00E200A6"/>
    <w:rsid w:val="00E25EFA"/>
    <w:rsid w:val="00EA4A6E"/>
    <w:rsid w:val="00F1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2D297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A42D0"/>
  </w:style>
  <w:style w:type="paragraph" w:styleId="a7">
    <w:name w:val="footer"/>
    <w:basedOn w:val="a"/>
    <w:link w:val="a8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A42D0"/>
  </w:style>
  <w:style w:type="character" w:styleId="a9">
    <w:name w:val="Hyperlink"/>
    <w:basedOn w:val="a0"/>
    <w:uiPriority w:val="99"/>
    <w:semiHidden/>
    <w:unhideWhenUsed/>
    <w:rsid w:val="00873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royan.bg/dokumentatziya-kategorii/viewcategory/125-obshtinski-plan-za-razvitie-na-obshtina-troyan-za-perioda-2014-2020-g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12</cp:revision>
  <dcterms:created xsi:type="dcterms:W3CDTF">2020-08-16T14:33:00Z</dcterms:created>
  <dcterms:modified xsi:type="dcterms:W3CDTF">2020-08-17T01:18:00Z</dcterms:modified>
</cp:coreProperties>
</file>